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3FC4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455. Особенности применения таможенной процедуры свободной таможенной зоны </w:t>
      </w:r>
      <w:proofErr w:type="gramStart"/>
      <w:r w:rsidRPr="00283FC4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283FC4">
        <w:rPr>
          <w:rFonts w:ascii="Times New Roman" w:eastAsia="Times New Roman" w:hAnsi="Times New Roman" w:cs="Times New Roman"/>
          <w:b/>
          <w:sz w:val="28"/>
          <w:szCs w:val="28"/>
        </w:rPr>
        <w:t xml:space="preserve"> отдельных СЭЗ государств-членов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1. Особенности применения таможенной процедуры свободной таможенной зоны, предусмотренные настоящей статьей, применяются: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bookmarkStart w:id="0" w:name="P7377"/>
      <w:bookmarkEnd w:id="0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1) в 3 СЭЗ, </w:t>
      </w:r>
      <w:proofErr w:type="gram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пределы</w:t>
      </w:r>
      <w:proofErr w:type="gram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которых полностью или частично совпадают с участками таможенной границы Союза, функционирующих в Российской Федерации по состоянию на 1 июля 2016 г.;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bookmarkStart w:id="1" w:name="P7378"/>
      <w:bookmarkEnd w:id="1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2) в 5 СЭЗ, пределы которых полностью или частично совпадают с участками таможенной границы Союза либо в </w:t>
      </w:r>
      <w:proofErr w:type="gram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пределах</w:t>
      </w:r>
      <w:proofErr w:type="gram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которых расположены места перемещения товаров через таможенную границу Союза воздушным транспортом: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в Республике Армения - для 1 СЭЗ, определяемой законодательством Республики Армения;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Республике Беларусь - для 2 СЭЗ, </w:t>
      </w:r>
      <w:proofErr w:type="gram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определяемых</w:t>
      </w:r>
      <w:proofErr w:type="gram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законодательством Республики Беларусь;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в Республике Казахстан - для 1 СЭЗ, определяемой законодательством Республики Казахстан;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</w:t>
      </w:r>
      <w:proofErr w:type="spell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Кыргызской</w:t>
      </w:r>
      <w:proofErr w:type="spell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Республике - для 1 СЭЗ, определяемой законодательством </w:t>
      </w:r>
      <w:proofErr w:type="spell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Кыргызской</w:t>
      </w:r>
      <w:proofErr w:type="spell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Республики.</w:t>
      </w: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Комиссия ведет реестр СЭЗ, </w:t>
      </w:r>
      <w:proofErr w:type="gram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указанных</w:t>
      </w:r>
      <w:proofErr w:type="gramEnd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</w:t>
      </w:r>
      <w:hyperlink w:anchor="P7378">
        <w:r w:rsidRPr="00283FC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lang w:eastAsia="zh-CN" w:bidi="hi-IN"/>
          </w:rPr>
          <w:t>подпункте 2</w:t>
        </w:r>
      </w:hyperlink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настоящего пункта, на основании информации, представляемой государствами-членами.</w:t>
      </w:r>
    </w:p>
    <w:p w:rsid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C558FA" w:rsidRDefault="00C558FA" w:rsidP="00C558FA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CC0BF7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8. </w:t>
      </w:r>
      <w:proofErr w:type="gramStart"/>
      <w:r w:rsidRPr="00DB7F2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Помещенные</w:t>
      </w:r>
      <w:r w:rsidRPr="00CC0BF7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под таможенную процедуру свободной таможенной зоны на территориях СЭЗ Российской Федерации, указанных в подпункте 1 пункта 1 настоящей статьи, которые не имеют общих сухопутных границ с остальной частью таможенной территории Союза, </w:t>
      </w:r>
      <w:r w:rsidRPr="00DB7F26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транспортные средства, используемые в соответствии с пунктом 10 настоящей статьи в качестве транспортных средств международной перевозки</w:t>
      </w:r>
      <w:r w:rsidRPr="00CC0BF7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, </w:t>
      </w:r>
      <w:r w:rsidRPr="00DB7F2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и водные суда, используемые в соответствии с пунктом 10</w:t>
      </w:r>
      <w:r w:rsidRPr="00DB7F26">
        <w:rPr>
          <w:rFonts w:ascii="Times New Roman" w:eastAsia="Times New Roman" w:hAnsi="Times New Roman" w:cs="Times New Roman"/>
          <w:b/>
          <w:sz w:val="28"/>
          <w:szCs w:val="28"/>
          <w:highlight w:val="green"/>
          <w:vertAlign w:val="superscript"/>
          <w:lang w:eastAsia="zh-CN" w:bidi="hi-IN"/>
        </w:rPr>
        <w:t>1</w:t>
      </w:r>
      <w:r w:rsidRPr="00DB7F2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настоящей статьи для</w:t>
      </w:r>
      <w:proofErr w:type="gramEnd"/>
      <w:r w:rsidRPr="00DB7F2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рыболовства за пределами территориального моря Российской Федерации,</w:t>
      </w:r>
      <w:r w:rsidRPr="00DB7F26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  <w:r w:rsidRPr="00CC0BF7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могут быть временно вывезены с территорий таких СЭЗ без завершения действия таможенной процедуры свободной таможенной зоны.</w:t>
      </w:r>
    </w:p>
    <w:p w:rsidR="00C558FA" w:rsidRDefault="00C558FA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007E20" w:rsidRDefault="00007E20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ЭГ-63 (по п.8)</w:t>
      </w:r>
    </w:p>
    <w:p w:rsidR="00007E20" w:rsidRDefault="00007E20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РА, РБ, РК, </w:t>
      </w:r>
      <w:proofErr w:type="gramStart"/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- поддержано</w:t>
      </w:r>
    </w:p>
    <w:p w:rsidR="00007E20" w:rsidRDefault="00007E20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283FC4" w:rsidRPr="00283FC4" w:rsidRDefault="00283FC4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bookmarkStart w:id="2" w:name="p3"/>
      <w:bookmarkStart w:id="3" w:name="p7"/>
      <w:bookmarkEnd w:id="2"/>
      <w:bookmarkEnd w:id="3"/>
    </w:p>
    <w:p w:rsidR="006D1200" w:rsidRDefault="006D1200" w:rsidP="00007E2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6D1200" w:rsidRPr="00E13C7B" w:rsidRDefault="006D1200" w:rsidP="006D120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</w:pPr>
      <w:proofErr w:type="gramStart"/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10.</w:t>
      </w: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vertAlign w:val="superscript"/>
          <w:lang w:eastAsia="zh-CN" w:bidi="hi-IN"/>
        </w:rPr>
        <w:t>1</w:t>
      </w: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Водные суда, используемые для рыболовства, помещенные под таможенную процедуру свободной таможенной зоны на территориях СЭЗ Российской Федерации, указанных в подпункте 1 пункта 1 настоящей статьи, которые не имеют общих сухопутных границ с остальной частью таможенной территории Союза, и имеющие статус иностранных товаров, могут использоваться для целей рыболовства </w:t>
      </w: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за пределами территориального моря Российской Федерации</w:t>
      </w: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при выполнении следующих условий:</w:t>
      </w:r>
      <w:proofErr w:type="gramEnd"/>
    </w:p>
    <w:p w:rsidR="006D1200" w:rsidRPr="00E13C7B" w:rsidRDefault="006D1200" w:rsidP="006D120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</w:pP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1) водное судно зарегистрировано (приписано) на территории единицы административно-территориального устройства, на территории которой </w:t>
      </w:r>
      <w:proofErr w:type="gramStart"/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создана</w:t>
      </w:r>
      <w:proofErr w:type="gramEnd"/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СЭЗ;</w:t>
      </w:r>
    </w:p>
    <w:p w:rsidR="006D1200" w:rsidRPr="00E13C7B" w:rsidRDefault="006D1200" w:rsidP="006D120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2) водное судно находится в собственности юридического лица, определенного в соответствии с законодательством </w:t>
      </w:r>
      <w:r w:rsidR="00C558FA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Российской Федерации</w:t>
      </w:r>
      <w:r w:rsidRPr="00E13C7B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.</w:t>
      </w:r>
    </w:p>
    <w:p w:rsidR="006D1200" w:rsidRPr="00283FC4" w:rsidRDefault="006D1200" w:rsidP="00007E2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007E20" w:rsidRDefault="00007E20" w:rsidP="00007E2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ЭГ-63 (по п.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10</w:t>
      </w:r>
      <w:r w:rsidR="00BE62B3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+ вновь выработанный пункт п.10.1</w:t>
      </w: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)</w:t>
      </w:r>
    </w:p>
    <w:p w:rsidR="00007E20" w:rsidRDefault="00007E20" w:rsidP="00007E20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РА, РБ, РК, </w:t>
      </w:r>
      <w:proofErr w:type="gramStart"/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 w:rsidR="00E13C7B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, РФ</w:t>
      </w:r>
      <w:r w:rsidRPr="00007E2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- поддержано</w:t>
      </w:r>
    </w:p>
    <w:p w:rsidR="00007E20" w:rsidRDefault="00007E20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283FC4" w:rsidRPr="00283FC4" w:rsidRDefault="00283FC4" w:rsidP="00283FC4">
      <w:pPr>
        <w:framePr w:hSpace="180" w:wrap="around" w:vAnchor="text" w:hAnchor="text" w:y="1"/>
        <w:spacing w:after="0" w:line="240" w:lineRule="auto"/>
        <w:ind w:firstLine="709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12. Транспортные средства международной перевозки не могут использоваться на остальной части таможенной территории Союза при перевозке грузов, пассажиров и (или) багажа, за исключением случаев, когда такая перевозка является частью перевозки грузов, пассажиров и (или) багажа между территориями СЭЗ, указанных в пункте 10 настоящей статьи, и остальной частью территории Российской Федерации.</w:t>
      </w:r>
    </w:p>
    <w:p w:rsidR="00283FC4" w:rsidRPr="00283FC4" w:rsidRDefault="00283FC4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При осуществлении перевозок, указанных в абзаце первом настоящего пункта, совершение операций, связанных с загрузкой (разгрузкой, выгрузкой) грузов и (или) багажа, посадкой (высадкой) пассажиров, допускается только на территории Российской Федерации, за исключением случаев совершения таких операций вследствие аварии или действия непреодолимой силы.</w:t>
      </w:r>
    </w:p>
    <w:p w:rsidR="00283FC4" w:rsidRPr="00283FC4" w:rsidRDefault="00283FC4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gramStart"/>
      <w:r w:rsidRPr="00283FC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В случае вынужденной посадки воздушного судна на территории государства, не являющегося членом Союза, не допускается загрузка (разгрузка, выгрузка) грузов и (или) багажа, посадка (высадка) пассажиров, за исключением случаев, связанных с аварией или действием непреодолимой силы.</w:t>
      </w:r>
      <w:proofErr w:type="gramEnd"/>
    </w:p>
    <w:p w:rsidR="00283FC4" w:rsidRPr="006924E0" w:rsidRDefault="00283FC4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6924E0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При осуществлении рыболовства заход водного судна в порты Российской Федерации, расположенные не на территории СЭЗ, указанной в пункте 10</w:t>
      </w:r>
      <w:r w:rsidR="00F73893" w:rsidRPr="00F73893">
        <w:rPr>
          <w:rFonts w:ascii="Times New Roman" w:eastAsia="Times New Roman" w:hAnsi="Times New Roman" w:cs="Times New Roman"/>
          <w:b/>
          <w:sz w:val="28"/>
          <w:szCs w:val="28"/>
          <w:highlight w:val="green"/>
          <w:vertAlign w:val="superscript"/>
          <w:lang w:eastAsia="ru-RU" w:bidi="hi-IN"/>
        </w:rPr>
        <w:t>.1</w:t>
      </w:r>
      <w:r w:rsidRPr="006924E0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  настоящей статьи, для совершения операций, связанных с погрузкой, разгрузкой (выгрузкой) грузов, не допускается, за исключением случаев совершения таких операций вследствие аварии или действия непреодолимой силы.</w:t>
      </w:r>
    </w:p>
    <w:p w:rsidR="00007E20" w:rsidRDefault="00007E20" w:rsidP="00400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007E20" w:rsidRDefault="00007E20" w:rsidP="00007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ЭГ-63 (по п.</w:t>
      </w:r>
      <w:r w:rsidR="001F249F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12</w:t>
      </w:r>
      <w:proofErr w:type="gramStart"/>
      <w:r w:rsidR="00F73893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</w:t>
      </w: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)</w:t>
      </w:r>
      <w:proofErr w:type="gramEnd"/>
    </w:p>
    <w:p w:rsidR="006924E0" w:rsidRPr="006924E0" w:rsidRDefault="00007E20" w:rsidP="00007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</w:pP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lastRenderedPageBreak/>
        <w:t>РА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– поддержано</w:t>
      </w:r>
    </w:p>
    <w:p w:rsidR="006924E0" w:rsidRPr="006924E0" w:rsidRDefault="00007E20" w:rsidP="00007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</w:pP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РБ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– </w:t>
      </w:r>
      <w:r w:rsid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поддержано</w:t>
      </w: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</w:p>
    <w:p w:rsidR="006924E0" w:rsidRPr="006924E0" w:rsidRDefault="00007E20" w:rsidP="00007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</w:pP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Р</w:t>
      </w:r>
      <w:proofErr w:type="gramStart"/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-</w:t>
      </w:r>
      <w:proofErr w:type="gramEnd"/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 з</w:t>
      </w:r>
      <w:r w:rsid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а 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консенсус </w:t>
      </w: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</w:p>
    <w:p w:rsidR="00007E20" w:rsidRDefault="00007E20" w:rsidP="00007E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gramStart"/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–</w:t>
      </w:r>
      <w:r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  <w:r w:rsidR="006924E0" w:rsidRPr="006924E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за консенсу</w:t>
      </w:r>
      <w:r w:rsidR="001671A0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с </w:t>
      </w:r>
    </w:p>
    <w:p w:rsidR="00007E20" w:rsidRDefault="00007E20" w:rsidP="00400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007E20" w:rsidRDefault="00007E20" w:rsidP="004003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283FC4" w:rsidRDefault="00283FC4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13. Срок нахождения транспортных средств международной перевозки на территории Российской Федерации</w:t>
      </w:r>
      <w:r w:rsidRPr="00F73893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, а также</w:t>
      </w:r>
      <w:r w:rsidR="00F73893" w:rsidRPr="00F73893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 водных судов, указанных в пункте 10.</w:t>
      </w:r>
      <w:r w:rsidR="00F73893" w:rsidRPr="00F73893">
        <w:rPr>
          <w:rFonts w:ascii="Times New Roman" w:eastAsia="Times New Roman" w:hAnsi="Times New Roman" w:cs="Times New Roman"/>
          <w:b/>
          <w:sz w:val="28"/>
          <w:szCs w:val="28"/>
          <w:highlight w:val="green"/>
          <w:vertAlign w:val="superscript"/>
          <w:lang w:eastAsia="ru-RU" w:bidi="hi-IN"/>
        </w:rPr>
        <w:t xml:space="preserve">1 </w:t>
      </w:r>
      <w:r w:rsidR="00F73893" w:rsidRPr="00F73893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настоящей статьи, за пределами территориального моря Российской Федерации</w:t>
      </w:r>
      <w:r w:rsidR="00F73893"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 </w:t>
      </w:r>
      <w:r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может быть ограничен законодательством этого государства-члена.</w:t>
      </w:r>
    </w:p>
    <w:p w:rsidR="00F73893" w:rsidRDefault="00F73893" w:rsidP="00F7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ЭГ-63 (по п.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13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</w:t>
      </w:r>
      <w:r w:rsidRPr="00007E20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)</w:t>
      </w:r>
      <w:proofErr w:type="gramEnd"/>
    </w:p>
    <w:p w:rsidR="00F73893" w:rsidRDefault="00F73893" w:rsidP="00F7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РА, РБ, РК, </w:t>
      </w:r>
      <w:proofErr w:type="gramStart"/>
      <w:r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 w:rsidRPr="00F73893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,  РФ – поддержано</w:t>
      </w:r>
    </w:p>
    <w:p w:rsidR="00F73893" w:rsidRPr="00283FC4" w:rsidRDefault="00F73893" w:rsidP="00F73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F73893" w:rsidRDefault="00F73893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F73893" w:rsidRDefault="00F73893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 w:bidi="hi-IN"/>
        </w:rPr>
        <w:t>Э</w:t>
      </w:r>
      <w:r w:rsidR="00AB6728" w:rsidRPr="00AB672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 w:bidi="hi-IN"/>
        </w:rPr>
        <w:t>Г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 w:bidi="hi-IN"/>
        </w:rPr>
        <w:t>- 63</w:t>
      </w:r>
    </w:p>
    <w:p w:rsidR="00594A36" w:rsidRDefault="00F73893" w:rsidP="0059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</w:pPr>
      <w:proofErr w:type="gramStart"/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14.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vertAlign w:val="superscript"/>
          <w:lang w:eastAsia="ru-RU" w:bidi="hi-IN"/>
        </w:rPr>
        <w:t>1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В</w:t>
      </w:r>
      <w:r w:rsidRPr="00AB6728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>одные суда, указанные в пункте 10.</w:t>
      </w:r>
      <w:r w:rsidRPr="00AB6728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vertAlign w:val="superscript"/>
          <w:lang w:eastAsia="zh-CN" w:bidi="hi-IN"/>
        </w:rPr>
        <w:t>1</w:t>
      </w:r>
      <w:r w:rsidRPr="00AB6728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 настоящей статьи, используемые</w:t>
      </w:r>
      <w:r w:rsidR="00C558FA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 для рыболовства</w:t>
      </w:r>
      <w:r w:rsidRPr="00AB6728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 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за пределами территориального моря Российской Федерации</w:t>
      </w:r>
      <w:r w:rsidRPr="00AB6728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, 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подлежат таможенному декларированию и выпуску</w:t>
      </w:r>
      <w:r w:rsidR="00AB6728"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 xml:space="preserve"> 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при временном вывозе </w:t>
      </w:r>
      <w:r w:rsidR="00AB6728"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таких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 судов за пределы таможенной территории </w:t>
      </w:r>
      <w:r w:rsidR="00C558FA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Союза 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и при </w:t>
      </w:r>
      <w:r w:rsidR="00AB6728"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их </w:t>
      </w:r>
      <w:r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обратном ввозе на </w:t>
      </w:r>
      <w:r w:rsidR="00AB6728" w:rsidRPr="00AB6728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таможенную территорию</w:t>
      </w:r>
      <w:r w:rsidR="00C558FA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 Союза</w:t>
      </w:r>
      <w:r w:rsidR="00594A3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.</w:t>
      </w:r>
      <w:proofErr w:type="gramEnd"/>
    </w:p>
    <w:p w:rsidR="00594A36" w:rsidRPr="00594A36" w:rsidRDefault="00594A36" w:rsidP="00594A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</w:pPr>
      <w:r w:rsidRPr="00594A3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 xml:space="preserve">Таможенное декларирование таких водных судов осуществляется  </w:t>
      </w:r>
      <w:r w:rsidRPr="00594A3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в порядке, установленном пунктами 3-6 статьи 278 настоящего Кодекса.</w:t>
      </w:r>
      <w:r w:rsidRPr="00594A36">
        <w:rPr>
          <w:highlight w:val="green"/>
        </w:rPr>
        <w:t xml:space="preserve"> </w:t>
      </w:r>
      <w:r w:rsidRPr="00594A36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zh-CN" w:bidi="hi-IN"/>
        </w:rPr>
        <w:t>При таможенном декларировании в указанных случаях стандартные документы перевозчика, предусмотренные международными договорами государств-членов с третьей стороной в области транспорта, не могут использоваться в качестве декларации на транспортное средство.</w:t>
      </w:r>
    </w:p>
    <w:p w:rsidR="00F73893" w:rsidRDefault="00F73893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i-IN"/>
        </w:rPr>
      </w:pPr>
    </w:p>
    <w:p w:rsidR="00F73893" w:rsidRDefault="00AB6728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Позиции п</w:t>
      </w:r>
      <w:r w:rsidRPr="00AB6728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о п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.</w:t>
      </w:r>
      <w:r w:rsidRPr="00AB6728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14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оставляем как есть</w:t>
      </w:r>
      <w:r w:rsidRPr="00AB6728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дополняем пунктом </w:t>
      </w:r>
      <w:r w:rsidRPr="00AB6728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14.</w:t>
      </w:r>
      <w:r w:rsidRPr="00AB6728">
        <w:rPr>
          <w:rFonts w:ascii="Times New Roman" w:eastAsia="Times New Roman" w:hAnsi="Times New Roman" w:cs="Times New Roman"/>
          <w:sz w:val="28"/>
          <w:szCs w:val="28"/>
          <w:highlight w:val="yellow"/>
          <w:vertAlign w:val="superscript"/>
          <w:lang w:eastAsia="zh-CN" w:bidi="hi-I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</w:p>
    <w:p w:rsidR="00AB6728" w:rsidRDefault="00AB6728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AB6728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РА, РБ, РК, </w:t>
      </w:r>
      <w:proofErr w:type="gramStart"/>
      <w:r w:rsidRPr="00AB6728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 w:rsidRPr="00AB6728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, РФ – поддержано</w:t>
      </w:r>
    </w:p>
    <w:p w:rsidR="00594A36" w:rsidRDefault="00594A36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594A36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 xml:space="preserve">Позиции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д</w:t>
      </w:r>
      <w:r w:rsidRPr="00594A36"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 w:bidi="hi-IN"/>
        </w:rPr>
        <w:t>ополнить п.14.1 вторым абзацем и пункт 15 оставляем без изменений</w:t>
      </w:r>
    </w:p>
    <w:p w:rsidR="00AB6728" w:rsidRDefault="00594A36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594A36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РА, РБ, </w:t>
      </w:r>
      <w:r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РК,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КР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 xml:space="preserve">, </w:t>
      </w:r>
      <w:r w:rsidRPr="00594A36">
        <w:rPr>
          <w:rFonts w:ascii="Times New Roman" w:eastAsia="Times New Roman" w:hAnsi="Times New Roman" w:cs="Times New Roman"/>
          <w:sz w:val="28"/>
          <w:szCs w:val="28"/>
          <w:highlight w:val="green"/>
          <w:lang w:eastAsia="zh-CN" w:bidi="hi-IN"/>
        </w:rPr>
        <w:t>РФ – поддержано</w:t>
      </w:r>
    </w:p>
    <w:p w:rsidR="00594A36" w:rsidRPr="00283FC4" w:rsidRDefault="00594A36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AB6728" w:rsidRDefault="00AB6728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594A36" w:rsidRPr="00283FC4" w:rsidRDefault="00594A36" w:rsidP="0028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</w:p>
    <w:p w:rsidR="00283FC4" w:rsidRPr="004003FC" w:rsidRDefault="00283FC4" w:rsidP="00283FC4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0E3C18">
        <w:rPr>
          <w:rFonts w:ascii="Times New Roman" w:hAnsi="Times New Roman" w:cs="Times New Roman"/>
          <w:strike/>
          <w:sz w:val="28"/>
          <w:szCs w:val="28"/>
          <w:highlight w:val="lightGray"/>
        </w:rPr>
        <w:t>18. Особенности совершения таможенных операций в отношении воздушных судов</w:t>
      </w:r>
      <w:r w:rsidRPr="000E3C18">
        <w:rPr>
          <w:rFonts w:ascii="Times New Roman" w:eastAsia="Times New Roman" w:hAnsi="Times New Roman" w:cs="Times New Roman"/>
          <w:b/>
          <w:strike/>
          <w:sz w:val="28"/>
          <w:szCs w:val="28"/>
          <w:highlight w:val="lightGray"/>
          <w:lang w:eastAsia="ru-RU"/>
        </w:rPr>
        <w:t xml:space="preserve"> и водных судов</w:t>
      </w:r>
      <w:r w:rsidRPr="000E3C18">
        <w:rPr>
          <w:rFonts w:ascii="Times New Roman" w:hAnsi="Times New Roman" w:cs="Times New Roman"/>
          <w:strike/>
          <w:sz w:val="28"/>
          <w:szCs w:val="28"/>
          <w:highlight w:val="lightGray"/>
        </w:rPr>
        <w:t xml:space="preserve">, которые в соответствии с пунктом 10 настоящей статьи могут использоваться в качестве транспортных средств международной перевозки </w:t>
      </w:r>
      <w:r w:rsidRPr="000E3C18">
        <w:rPr>
          <w:rFonts w:ascii="Times New Roman" w:eastAsia="Times New Roman" w:hAnsi="Times New Roman" w:cs="Times New Roman"/>
          <w:b/>
          <w:strike/>
          <w:sz w:val="28"/>
          <w:szCs w:val="28"/>
          <w:highlight w:val="lightGray"/>
          <w:lang w:eastAsia="ru-RU"/>
        </w:rPr>
        <w:t>используемых в соответствии с пунктом 10 настоящей статьи</w:t>
      </w:r>
      <w:r w:rsidRPr="000E3C18">
        <w:rPr>
          <w:rFonts w:ascii="Times New Roman" w:hAnsi="Times New Roman" w:cs="Times New Roman"/>
          <w:strike/>
          <w:sz w:val="28"/>
          <w:szCs w:val="28"/>
          <w:highlight w:val="lightGray"/>
        </w:rPr>
        <w:t>, устанавливаются законодательством государства-члена, на территории которого созданы СЭЗ.</w:t>
      </w:r>
    </w:p>
    <w:p w:rsidR="0083268E" w:rsidRPr="00880739" w:rsidRDefault="0083268E" w:rsidP="0083268E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80739">
        <w:rPr>
          <w:rFonts w:ascii="Times New Roman" w:hAnsi="Times New Roman" w:cs="Times New Roman"/>
          <w:sz w:val="28"/>
          <w:szCs w:val="28"/>
          <w:highlight w:val="green"/>
        </w:rPr>
        <w:lastRenderedPageBreak/>
        <w:t>18. Особенности совершения таможенных операций в отношении воздушных судов,</w:t>
      </w:r>
      <w:r w:rsidRPr="00880739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/>
        </w:rPr>
        <w:t xml:space="preserve"> </w:t>
      </w:r>
      <w:r w:rsidRPr="00880739">
        <w:rPr>
          <w:rFonts w:ascii="Times New Roman" w:hAnsi="Times New Roman" w:cs="Times New Roman"/>
          <w:sz w:val="28"/>
          <w:szCs w:val="28"/>
          <w:highlight w:val="green"/>
        </w:rPr>
        <w:t xml:space="preserve">которые в соответствии с пунктом 10 настоящей статьи могут использоваться в качестве транспортных средств международной перевозки, </w:t>
      </w:r>
      <w:r w:rsidRPr="00880739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/>
        </w:rPr>
        <w:t xml:space="preserve">и </w:t>
      </w:r>
      <w:r w:rsidR="004003FC" w:rsidRPr="00880739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>водных</w:t>
      </w:r>
      <w:r w:rsidR="006A7B59" w:rsidRPr="00880739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 судов</w:t>
      </w:r>
      <w:r w:rsidRPr="00880739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zh-CN" w:bidi="hi-IN"/>
        </w:rPr>
        <w:t xml:space="preserve">, используемых для </w:t>
      </w:r>
      <w:r w:rsidRPr="00880739">
        <w:rPr>
          <w:rFonts w:ascii="Times New Roman" w:eastAsia="Times New Roman" w:hAnsi="Times New Roman" w:cs="Times New Roman"/>
          <w:b/>
          <w:sz w:val="28"/>
          <w:szCs w:val="28"/>
          <w:highlight w:val="green"/>
          <w:lang w:eastAsia="ru-RU" w:bidi="hi-IN"/>
        </w:rPr>
        <w:t>рыболовства за пределами территориального моря Российской Федерации</w:t>
      </w:r>
      <w:r w:rsidRPr="00880739">
        <w:rPr>
          <w:rFonts w:ascii="Times New Roman" w:hAnsi="Times New Roman" w:cs="Times New Roman"/>
          <w:sz w:val="28"/>
          <w:szCs w:val="28"/>
          <w:highlight w:val="green"/>
        </w:rPr>
        <w:t>, устанавливаются законодательством государства-члена, на территории которого созданы СЭЗ.</w:t>
      </w:r>
    </w:p>
    <w:p w:rsidR="00007E20" w:rsidRPr="00880739" w:rsidRDefault="00007E20" w:rsidP="0083268E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07E20" w:rsidRPr="00880739" w:rsidRDefault="00007E20" w:rsidP="0083268E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80739">
        <w:rPr>
          <w:rFonts w:ascii="Times New Roman" w:hAnsi="Times New Roman" w:cs="Times New Roman"/>
          <w:sz w:val="28"/>
          <w:szCs w:val="28"/>
          <w:highlight w:val="green"/>
        </w:rPr>
        <w:t>ЭГ-63</w:t>
      </w:r>
    </w:p>
    <w:p w:rsidR="008354D4" w:rsidRPr="00880739" w:rsidRDefault="008354D4" w:rsidP="0083268E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80739">
        <w:rPr>
          <w:rFonts w:ascii="Times New Roman" w:hAnsi="Times New Roman" w:cs="Times New Roman"/>
          <w:sz w:val="28"/>
          <w:szCs w:val="28"/>
          <w:highlight w:val="green"/>
        </w:rPr>
        <w:t xml:space="preserve">РА, </w:t>
      </w:r>
      <w:proofErr w:type="gramStart"/>
      <w:r w:rsidRPr="00880739">
        <w:rPr>
          <w:rFonts w:ascii="Times New Roman" w:hAnsi="Times New Roman" w:cs="Times New Roman"/>
          <w:sz w:val="28"/>
          <w:szCs w:val="28"/>
          <w:highlight w:val="green"/>
        </w:rPr>
        <w:t>КР</w:t>
      </w:r>
      <w:proofErr w:type="gramEnd"/>
      <w:r w:rsidRPr="00880739">
        <w:rPr>
          <w:rFonts w:ascii="Times New Roman" w:hAnsi="Times New Roman" w:cs="Times New Roman"/>
          <w:sz w:val="28"/>
          <w:szCs w:val="28"/>
          <w:highlight w:val="green"/>
        </w:rPr>
        <w:t>, РФ - поддержано</w:t>
      </w:r>
    </w:p>
    <w:p w:rsidR="00BA6EF4" w:rsidRPr="00880739" w:rsidRDefault="008354D4" w:rsidP="0083268E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80739">
        <w:rPr>
          <w:rFonts w:ascii="Times New Roman" w:hAnsi="Times New Roman" w:cs="Times New Roman"/>
          <w:sz w:val="28"/>
          <w:szCs w:val="28"/>
          <w:highlight w:val="green"/>
        </w:rPr>
        <w:t>РБ</w:t>
      </w:r>
      <w:r w:rsidR="00BA6EF4" w:rsidRPr="00880739">
        <w:rPr>
          <w:rFonts w:ascii="Times New Roman" w:hAnsi="Times New Roman" w:cs="Times New Roman"/>
          <w:sz w:val="28"/>
          <w:szCs w:val="28"/>
          <w:highlight w:val="green"/>
        </w:rPr>
        <w:t xml:space="preserve"> – </w:t>
      </w:r>
      <w:r w:rsidR="006C0D41" w:rsidRPr="00880739">
        <w:rPr>
          <w:rFonts w:ascii="Times New Roman" w:hAnsi="Times New Roman" w:cs="Times New Roman"/>
          <w:sz w:val="28"/>
          <w:szCs w:val="28"/>
          <w:highlight w:val="green"/>
        </w:rPr>
        <w:t xml:space="preserve">предварительно поддержано </w:t>
      </w:r>
    </w:p>
    <w:p w:rsidR="00FC2469" w:rsidRDefault="008354D4" w:rsidP="006C0D41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739">
        <w:rPr>
          <w:rFonts w:ascii="Times New Roman" w:hAnsi="Times New Roman" w:cs="Times New Roman"/>
          <w:sz w:val="28"/>
          <w:szCs w:val="28"/>
          <w:highlight w:val="green"/>
        </w:rPr>
        <w:t xml:space="preserve">РК – </w:t>
      </w:r>
      <w:r w:rsidR="006C0D41" w:rsidRPr="00880739">
        <w:rPr>
          <w:rFonts w:ascii="Times New Roman" w:hAnsi="Times New Roman" w:cs="Times New Roman"/>
          <w:sz w:val="28"/>
          <w:szCs w:val="28"/>
          <w:highlight w:val="green"/>
        </w:rPr>
        <w:t>предварительно поддержано</w:t>
      </w:r>
    </w:p>
    <w:p w:rsidR="00880739" w:rsidRDefault="00880739" w:rsidP="006C0D41">
      <w:pPr>
        <w:tabs>
          <w:tab w:val="left" w:pos="20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739" w:rsidRPr="00283FC4" w:rsidRDefault="00880739" w:rsidP="006C0D41">
      <w:pPr>
        <w:tabs>
          <w:tab w:val="left" w:pos="2090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4" w:name="_GoBack"/>
      <w:r w:rsidRPr="00880739">
        <w:rPr>
          <w:rFonts w:ascii="Times New Roman" w:hAnsi="Times New Roman" w:cs="Times New Roman"/>
          <w:sz w:val="28"/>
          <w:szCs w:val="28"/>
          <w:highlight w:val="yellow"/>
        </w:rPr>
        <w:t xml:space="preserve">РБ – в целом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</w:rPr>
        <w:t>страновой</w:t>
      </w:r>
      <w:proofErr w:type="spell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880739">
        <w:rPr>
          <w:rFonts w:ascii="Times New Roman" w:hAnsi="Times New Roman" w:cs="Times New Roman"/>
          <w:sz w:val="28"/>
          <w:szCs w:val="28"/>
          <w:highlight w:val="yellow"/>
        </w:rPr>
        <w:t>резерв по ст. 222 и 455 до очередного заседания ЭГ</w:t>
      </w:r>
      <w:bookmarkEnd w:id="4"/>
    </w:p>
    <w:sectPr w:rsidR="00880739" w:rsidRPr="00283FC4" w:rsidSect="00A652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BF" w:rsidRDefault="009422BF" w:rsidP="00A65221">
      <w:pPr>
        <w:spacing w:after="0" w:line="240" w:lineRule="auto"/>
      </w:pPr>
      <w:r>
        <w:separator/>
      </w:r>
    </w:p>
  </w:endnote>
  <w:endnote w:type="continuationSeparator" w:id="0">
    <w:p w:rsidR="009422BF" w:rsidRDefault="009422BF" w:rsidP="00A65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BF" w:rsidRDefault="009422BF" w:rsidP="00A65221">
      <w:pPr>
        <w:spacing w:after="0" w:line="240" w:lineRule="auto"/>
      </w:pPr>
      <w:r>
        <w:separator/>
      </w:r>
    </w:p>
  </w:footnote>
  <w:footnote w:type="continuationSeparator" w:id="0">
    <w:p w:rsidR="009422BF" w:rsidRDefault="009422BF" w:rsidP="00A65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41715"/>
      <w:docPartObj>
        <w:docPartGallery w:val="Page Numbers (Top of Page)"/>
        <w:docPartUnique/>
      </w:docPartObj>
    </w:sdtPr>
    <w:sdtEndPr/>
    <w:sdtContent>
      <w:p w:rsidR="00A65221" w:rsidRDefault="00A652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739">
          <w:rPr>
            <w:noProof/>
          </w:rPr>
          <w:t>4</w:t>
        </w:r>
        <w:r>
          <w:fldChar w:fldCharType="end"/>
        </w:r>
      </w:p>
    </w:sdtContent>
  </w:sdt>
  <w:p w:rsidR="00A65221" w:rsidRDefault="00A6522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FC4"/>
    <w:rsid w:val="00007E20"/>
    <w:rsid w:val="000E3C18"/>
    <w:rsid w:val="0013217A"/>
    <w:rsid w:val="001671A0"/>
    <w:rsid w:val="00171AC4"/>
    <w:rsid w:val="001F01D4"/>
    <w:rsid w:val="001F249F"/>
    <w:rsid w:val="00230B55"/>
    <w:rsid w:val="00283FC4"/>
    <w:rsid w:val="002F7252"/>
    <w:rsid w:val="003559DA"/>
    <w:rsid w:val="004003FC"/>
    <w:rsid w:val="00495C2E"/>
    <w:rsid w:val="004C03EB"/>
    <w:rsid w:val="004C4447"/>
    <w:rsid w:val="004D664C"/>
    <w:rsid w:val="00594A36"/>
    <w:rsid w:val="005A178F"/>
    <w:rsid w:val="006924E0"/>
    <w:rsid w:val="006A7B59"/>
    <w:rsid w:val="006C0D41"/>
    <w:rsid w:val="006D1200"/>
    <w:rsid w:val="00771E69"/>
    <w:rsid w:val="0083268E"/>
    <w:rsid w:val="008354D4"/>
    <w:rsid w:val="00880739"/>
    <w:rsid w:val="008D18A1"/>
    <w:rsid w:val="009422BF"/>
    <w:rsid w:val="009633A1"/>
    <w:rsid w:val="00A65221"/>
    <w:rsid w:val="00AB6728"/>
    <w:rsid w:val="00BA6EF4"/>
    <w:rsid w:val="00BE62B3"/>
    <w:rsid w:val="00C41F5B"/>
    <w:rsid w:val="00C558FA"/>
    <w:rsid w:val="00C732FD"/>
    <w:rsid w:val="00CF11DD"/>
    <w:rsid w:val="00DB7F26"/>
    <w:rsid w:val="00E13C7B"/>
    <w:rsid w:val="00E266DA"/>
    <w:rsid w:val="00F0459D"/>
    <w:rsid w:val="00F73893"/>
    <w:rsid w:val="00FC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3FC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6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5221"/>
  </w:style>
  <w:style w:type="paragraph" w:styleId="a6">
    <w:name w:val="footer"/>
    <w:basedOn w:val="a"/>
    <w:link w:val="a7"/>
    <w:uiPriority w:val="99"/>
    <w:unhideWhenUsed/>
    <w:rsid w:val="00A6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5221"/>
  </w:style>
  <w:style w:type="paragraph" w:styleId="a8">
    <w:name w:val="Balloon Text"/>
    <w:basedOn w:val="a"/>
    <w:link w:val="a9"/>
    <w:uiPriority w:val="99"/>
    <w:semiHidden/>
    <w:unhideWhenUsed/>
    <w:rsid w:val="00A65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2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3FC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6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5221"/>
  </w:style>
  <w:style w:type="paragraph" w:styleId="a6">
    <w:name w:val="footer"/>
    <w:basedOn w:val="a"/>
    <w:link w:val="a7"/>
    <w:uiPriority w:val="99"/>
    <w:unhideWhenUsed/>
    <w:rsid w:val="00A65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5221"/>
  </w:style>
  <w:style w:type="paragraph" w:styleId="a8">
    <w:name w:val="Balloon Text"/>
    <w:basedOn w:val="a"/>
    <w:link w:val="a9"/>
    <w:uiPriority w:val="99"/>
    <w:semiHidden/>
    <w:unhideWhenUsed/>
    <w:rsid w:val="00A65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Ольга Владимировна</dc:creator>
  <cp:lastModifiedBy>Валикова Ольга Владимировна</cp:lastModifiedBy>
  <cp:revision>6</cp:revision>
  <cp:lastPrinted>2024-04-09T09:47:00Z</cp:lastPrinted>
  <dcterms:created xsi:type="dcterms:W3CDTF">2024-04-17T14:31:00Z</dcterms:created>
  <dcterms:modified xsi:type="dcterms:W3CDTF">2024-04-19T07:42:00Z</dcterms:modified>
</cp:coreProperties>
</file>