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D44" w:rsidRDefault="00D21D44" w:rsidP="00D21D44">
      <w:pPr>
        <w:outlineLvl w:val="0"/>
      </w:pPr>
      <w:r>
        <w:rPr>
          <w:b/>
          <w:bCs/>
        </w:rPr>
        <w:t>From:</w:t>
      </w:r>
      <w:r>
        <w:t xml:space="preserve"> </w:t>
      </w:r>
      <w:proofErr w:type="spellStart"/>
      <w:r>
        <w:t>Bjanka</w:t>
      </w:r>
      <w:proofErr w:type="spellEnd"/>
      <w:r>
        <w:t xml:space="preserve"> </w:t>
      </w:r>
      <w:proofErr w:type="spellStart"/>
      <w:r>
        <w:t>Barišić</w:t>
      </w:r>
      <w:proofErr w:type="spellEnd"/>
      <w:r>
        <w:t xml:space="preserve"> [</w:t>
      </w:r>
      <w:hyperlink r:id="rId4" w:history="1">
        <w:r>
          <w:rPr>
            <w:rStyle w:val="Hyperlink"/>
          </w:rPr>
          <w:t>mailto:bjanka.barisic@porezna-uprava.hr</w:t>
        </w:r>
      </w:hyperlink>
      <w:r>
        <w:t xml:space="preserve">] </w:t>
      </w:r>
      <w:r>
        <w:br/>
      </w:r>
      <w:r>
        <w:rPr>
          <w:b/>
          <w:bCs/>
        </w:rPr>
        <w:t>Sent:</w:t>
      </w:r>
      <w:r>
        <w:t xml:space="preserve"> Friday, February 17, 2023 12:59 PM</w:t>
      </w:r>
      <w:r>
        <w:br/>
      </w:r>
      <w:r>
        <w:rPr>
          <w:b/>
          <w:bCs/>
        </w:rPr>
        <w:t>To:</w:t>
      </w:r>
      <w:r>
        <w:t xml:space="preserve"> Ashot H. Muradyan; Narine Mikichyan</w:t>
      </w:r>
      <w:r>
        <w:br/>
      </w:r>
      <w:r>
        <w:rPr>
          <w:b/>
          <w:bCs/>
        </w:rPr>
        <w:t>Cc:</w:t>
      </w:r>
      <w:r>
        <w:t xml:space="preserve"> </w:t>
      </w:r>
      <w:proofErr w:type="spellStart"/>
      <w:r>
        <w:t>Dalibor</w:t>
      </w:r>
      <w:proofErr w:type="spellEnd"/>
      <w:r>
        <w:t xml:space="preserve"> </w:t>
      </w:r>
      <w:proofErr w:type="spellStart"/>
      <w:r>
        <w:t>Legac</w:t>
      </w:r>
      <w:proofErr w:type="spellEnd"/>
      <w:r>
        <w:br/>
      </w:r>
      <w:r>
        <w:rPr>
          <w:b/>
          <w:bCs/>
        </w:rPr>
        <w:t>Subject:</w:t>
      </w:r>
      <w:r>
        <w:t xml:space="preserve"> No_/5-5/6638-2023 - Croatian Residence Certificate Template</w:t>
      </w:r>
    </w:p>
    <w:p w:rsidR="00D21D44" w:rsidRDefault="00D21D44" w:rsidP="00D21D44"/>
    <w:tbl>
      <w:tblPr>
        <w:tblW w:w="0" w:type="auto"/>
        <w:tblCellMar>
          <w:left w:w="0" w:type="dxa"/>
          <w:right w:w="0" w:type="dxa"/>
        </w:tblCellMar>
        <w:tblLook w:val="04A0" w:firstRow="1" w:lastRow="0" w:firstColumn="1" w:lastColumn="0" w:noHBand="0" w:noVBand="1"/>
      </w:tblPr>
      <w:tblGrid>
        <w:gridCol w:w="9360"/>
      </w:tblGrid>
      <w:tr w:rsidR="00D21D44" w:rsidTr="00D21D44">
        <w:trPr>
          <w:trHeight w:val="6429"/>
        </w:trPr>
        <w:tc>
          <w:tcPr>
            <w:tcW w:w="16577" w:type="dxa"/>
            <w:tcMar>
              <w:top w:w="0" w:type="dxa"/>
              <w:left w:w="108" w:type="dxa"/>
              <w:bottom w:w="0" w:type="dxa"/>
              <w:right w:w="108" w:type="dxa"/>
            </w:tcMar>
          </w:tcPr>
          <w:p w:rsidR="00D21D44" w:rsidRDefault="00D21D44">
            <w:pPr>
              <w:jc w:val="both"/>
              <w:rPr>
                <w:rFonts w:ascii="Arial" w:hAnsi="Arial" w:cs="Arial"/>
                <w:b/>
                <w:bCs/>
                <w:sz w:val="20"/>
                <w:szCs w:val="20"/>
              </w:rPr>
            </w:pPr>
            <w:r>
              <w:rPr>
                <w:rFonts w:ascii="Arial" w:hAnsi="Arial" w:cs="Arial"/>
                <w:sz w:val="20"/>
                <w:szCs w:val="20"/>
              </w:rPr>
              <w:t xml:space="preserve">Your reference: </w:t>
            </w:r>
            <w:r>
              <w:rPr>
                <w:rFonts w:ascii="Arial" w:hAnsi="Arial" w:cs="Arial"/>
                <w:b/>
                <w:bCs/>
                <w:sz w:val="20"/>
                <w:szCs w:val="20"/>
              </w:rPr>
              <w:t>No_/5-5/6638-2023 dated 02 February 2023</w:t>
            </w:r>
          </w:p>
          <w:p w:rsidR="00D21D44" w:rsidRDefault="00D21D44">
            <w:pPr>
              <w:jc w:val="both"/>
              <w:rPr>
                <w:rFonts w:ascii="Arial" w:hAnsi="Arial" w:cs="Arial"/>
                <w:sz w:val="20"/>
                <w:szCs w:val="20"/>
              </w:rPr>
            </w:pPr>
            <w:r>
              <w:rPr>
                <w:rFonts w:ascii="Arial" w:hAnsi="Arial" w:cs="Arial"/>
                <w:sz w:val="20"/>
                <w:szCs w:val="20"/>
              </w:rPr>
              <w:t>Our reference: 910-01/23-01/29</w:t>
            </w:r>
          </w:p>
          <w:p w:rsidR="00D21D44" w:rsidRDefault="00D21D44">
            <w:pPr>
              <w:ind w:left="993" w:hanging="993"/>
              <w:jc w:val="both"/>
              <w:rPr>
                <w:rFonts w:ascii="Arial" w:hAnsi="Arial" w:cs="Arial"/>
                <w:sz w:val="20"/>
                <w:szCs w:val="20"/>
              </w:rPr>
            </w:pPr>
          </w:p>
          <w:p w:rsidR="00D21D44" w:rsidRDefault="00D21D44">
            <w:pPr>
              <w:ind w:left="993" w:hanging="993"/>
              <w:jc w:val="both"/>
              <w:rPr>
                <w:rFonts w:ascii="Arial" w:hAnsi="Arial" w:cs="Arial"/>
                <w:sz w:val="20"/>
                <w:szCs w:val="20"/>
              </w:rPr>
            </w:pPr>
          </w:p>
          <w:p w:rsidR="00D21D44" w:rsidRDefault="00D21D44">
            <w:pPr>
              <w:ind w:left="993" w:hanging="993"/>
              <w:jc w:val="both"/>
              <w:rPr>
                <w:rFonts w:ascii="Arial" w:hAnsi="Arial" w:cs="Arial"/>
                <w:sz w:val="20"/>
                <w:szCs w:val="20"/>
              </w:rPr>
            </w:pPr>
            <w:r>
              <w:rPr>
                <w:rFonts w:ascii="Arial" w:hAnsi="Arial" w:cs="Arial"/>
                <w:sz w:val="20"/>
                <w:szCs w:val="20"/>
              </w:rPr>
              <w:t>Subject: Croatian Residence Certificate Template</w:t>
            </w:r>
          </w:p>
          <w:p w:rsidR="00D21D44" w:rsidRDefault="00D21D44">
            <w:pPr>
              <w:ind w:left="993" w:hanging="993"/>
              <w:jc w:val="both"/>
              <w:rPr>
                <w:rFonts w:ascii="Arial" w:hAnsi="Arial" w:cs="Arial"/>
                <w:sz w:val="20"/>
                <w:szCs w:val="20"/>
              </w:rPr>
            </w:pPr>
          </w:p>
          <w:p w:rsidR="00D21D44" w:rsidRDefault="00D21D44">
            <w:pPr>
              <w:jc w:val="both"/>
              <w:rPr>
                <w:rFonts w:ascii="Arial" w:hAnsi="Arial" w:cs="Arial"/>
                <w:sz w:val="20"/>
                <w:szCs w:val="20"/>
              </w:rPr>
            </w:pPr>
          </w:p>
          <w:p w:rsidR="00D21D44" w:rsidRDefault="00D21D44">
            <w:pPr>
              <w:jc w:val="both"/>
              <w:rPr>
                <w:rFonts w:ascii="Arial" w:hAnsi="Arial" w:cs="Arial"/>
                <w:sz w:val="20"/>
                <w:szCs w:val="20"/>
              </w:rPr>
            </w:pPr>
            <w:r>
              <w:rPr>
                <w:rFonts w:ascii="Arial" w:hAnsi="Arial" w:cs="Arial"/>
                <w:sz w:val="20"/>
                <w:szCs w:val="20"/>
              </w:rPr>
              <w:t>Dear Mr. Ashot Muradyan,</w:t>
            </w:r>
          </w:p>
          <w:p w:rsidR="00D21D44" w:rsidRDefault="00D21D44">
            <w:pPr>
              <w:jc w:val="both"/>
              <w:rPr>
                <w:rFonts w:ascii="Arial" w:hAnsi="Arial" w:cs="Arial"/>
                <w:sz w:val="20"/>
                <w:szCs w:val="20"/>
              </w:rPr>
            </w:pPr>
          </w:p>
          <w:p w:rsidR="00D21D44" w:rsidRDefault="00D21D44">
            <w:pPr>
              <w:jc w:val="both"/>
              <w:rPr>
                <w:rFonts w:ascii="Arial" w:hAnsi="Arial" w:cs="Arial"/>
                <w:sz w:val="20"/>
                <w:szCs w:val="20"/>
                <w:lang w:val="en-GB"/>
              </w:rPr>
            </w:pPr>
            <w:r>
              <w:rPr>
                <w:rFonts w:ascii="Arial" w:hAnsi="Arial" w:cs="Arial"/>
                <w:sz w:val="20"/>
                <w:szCs w:val="20"/>
                <w:lang w:val="en-GB"/>
              </w:rPr>
              <w:t xml:space="preserve">Thank you very much for your letter, number and date above. </w:t>
            </w:r>
          </w:p>
          <w:p w:rsidR="00D21D44" w:rsidRDefault="00D21D44">
            <w:pPr>
              <w:jc w:val="both"/>
              <w:rPr>
                <w:rFonts w:ascii="Arial" w:hAnsi="Arial" w:cs="Arial"/>
                <w:sz w:val="20"/>
                <w:szCs w:val="20"/>
                <w:lang w:val="en-GB"/>
              </w:rPr>
            </w:pPr>
            <w:r>
              <w:rPr>
                <w:rFonts w:ascii="Arial" w:hAnsi="Arial" w:cs="Arial"/>
                <w:sz w:val="20"/>
                <w:szCs w:val="20"/>
                <w:lang w:val="en-GB"/>
              </w:rPr>
              <w:t xml:space="preserve">We would like to express compliments to you and the State Revenue Committee of the Republic of Armenia, Deputy Chairman.  </w:t>
            </w:r>
          </w:p>
          <w:p w:rsidR="00D21D44" w:rsidRDefault="00D21D44">
            <w:pPr>
              <w:jc w:val="both"/>
              <w:rPr>
                <w:rFonts w:ascii="Arial" w:hAnsi="Arial" w:cs="Arial"/>
                <w:sz w:val="20"/>
                <w:szCs w:val="20"/>
                <w:lang w:val="en-GB"/>
              </w:rPr>
            </w:pPr>
          </w:p>
          <w:p w:rsidR="00D21D44" w:rsidRDefault="00D21D44">
            <w:pPr>
              <w:jc w:val="both"/>
              <w:rPr>
                <w:rFonts w:ascii="Arial" w:hAnsi="Arial" w:cs="Arial"/>
                <w:sz w:val="20"/>
                <w:szCs w:val="20"/>
                <w:lang w:val="en-GB"/>
              </w:rPr>
            </w:pPr>
            <w:r>
              <w:rPr>
                <w:rFonts w:ascii="Arial" w:hAnsi="Arial" w:cs="Arial"/>
                <w:sz w:val="20"/>
                <w:szCs w:val="20"/>
                <w:lang w:val="en-GB"/>
              </w:rPr>
              <w:t xml:space="preserve">For the purpose of possibility of the Armenian tax authority to confirm the authenticity of taxpayer´s foreign residence certificate in order to ensure proper application of the tax exemption or tax reduction provided for in the double taxation treaties of Armenia, we provide you with a link with a template of Croatian Residence Certificates. Also, you can find Croatian Certificates on income and tax. </w:t>
            </w:r>
          </w:p>
          <w:p w:rsidR="00D21D44" w:rsidRDefault="00D21D44">
            <w:pPr>
              <w:jc w:val="both"/>
              <w:rPr>
                <w:rFonts w:ascii="Arial" w:hAnsi="Arial" w:cs="Arial"/>
                <w:sz w:val="20"/>
                <w:szCs w:val="20"/>
                <w:lang w:val="en-GB"/>
              </w:rPr>
            </w:pPr>
          </w:p>
          <w:p w:rsidR="00D21D44" w:rsidRDefault="00D21D44">
            <w:pPr>
              <w:jc w:val="both"/>
              <w:rPr>
                <w:rFonts w:ascii="Arial" w:hAnsi="Arial" w:cs="Arial"/>
                <w:sz w:val="20"/>
                <w:szCs w:val="20"/>
              </w:rPr>
            </w:pPr>
            <w:r>
              <w:rPr>
                <w:rFonts w:ascii="Arial" w:hAnsi="Arial" w:cs="Arial"/>
                <w:sz w:val="20"/>
                <w:szCs w:val="20"/>
              </w:rPr>
              <w:t xml:space="preserve">Link: </w:t>
            </w:r>
            <w:hyperlink r:id="rId5" w:history="1">
              <w:r>
                <w:rPr>
                  <w:rStyle w:val="Hyperlink"/>
                  <w:rFonts w:ascii="Arial" w:hAnsi="Arial" w:cs="Arial"/>
                  <w:sz w:val="20"/>
                  <w:szCs w:val="20"/>
                </w:rPr>
                <w:t>Certificates on income, tax and resident status (porezna-uprava.hr)</w:t>
              </w:r>
            </w:hyperlink>
          </w:p>
          <w:p w:rsidR="00D21D44" w:rsidRDefault="00D21D44">
            <w:pPr>
              <w:jc w:val="both"/>
              <w:rPr>
                <w:rFonts w:ascii="Arial" w:hAnsi="Arial" w:cs="Arial"/>
                <w:sz w:val="20"/>
                <w:szCs w:val="20"/>
              </w:rPr>
            </w:pPr>
          </w:p>
          <w:p w:rsidR="00D21D44" w:rsidRDefault="00D21D44">
            <w:pPr>
              <w:jc w:val="both"/>
              <w:rPr>
                <w:rFonts w:ascii="Arial" w:hAnsi="Arial" w:cs="Arial"/>
                <w:sz w:val="20"/>
                <w:szCs w:val="20"/>
                <w:lang w:val="en-GB"/>
              </w:rPr>
            </w:pPr>
            <w:r>
              <w:rPr>
                <w:rFonts w:ascii="Arial" w:hAnsi="Arial" w:cs="Arial"/>
                <w:sz w:val="20"/>
                <w:szCs w:val="20"/>
                <w:lang w:val="en-GB"/>
              </w:rPr>
              <w:t xml:space="preserve">We don´t have any objection to or a limitation for the disclosure of our templates. </w:t>
            </w:r>
          </w:p>
          <w:p w:rsidR="00D21D44" w:rsidRDefault="00D21D44">
            <w:pPr>
              <w:jc w:val="both"/>
              <w:rPr>
                <w:rFonts w:ascii="Arial" w:hAnsi="Arial" w:cs="Arial"/>
                <w:sz w:val="20"/>
                <w:szCs w:val="20"/>
                <w:lang w:val="en-GB"/>
              </w:rPr>
            </w:pPr>
            <w:r>
              <w:rPr>
                <w:rFonts w:ascii="Arial" w:hAnsi="Arial" w:cs="Arial"/>
                <w:sz w:val="20"/>
                <w:szCs w:val="20"/>
                <w:lang w:val="en-GB"/>
              </w:rPr>
              <w:t xml:space="preserve">SRC can publish them on its official website.  </w:t>
            </w:r>
          </w:p>
          <w:p w:rsidR="00D21D44" w:rsidRDefault="00D21D44">
            <w:pPr>
              <w:jc w:val="both"/>
              <w:rPr>
                <w:rFonts w:ascii="Arial" w:hAnsi="Arial" w:cs="Arial"/>
                <w:sz w:val="20"/>
                <w:szCs w:val="20"/>
                <w:lang w:val="en-GB"/>
              </w:rPr>
            </w:pPr>
          </w:p>
          <w:p w:rsidR="00D21D44" w:rsidRDefault="00D21D44">
            <w:pPr>
              <w:jc w:val="both"/>
              <w:rPr>
                <w:rFonts w:ascii="Arial" w:hAnsi="Arial" w:cs="Arial"/>
                <w:sz w:val="20"/>
                <w:szCs w:val="20"/>
                <w:lang w:val="en-GB"/>
              </w:rPr>
            </w:pPr>
            <w:r>
              <w:rPr>
                <w:rFonts w:ascii="Arial" w:hAnsi="Arial" w:cs="Arial"/>
                <w:sz w:val="20"/>
                <w:szCs w:val="20"/>
                <w:lang w:val="en-GB"/>
              </w:rPr>
              <w:t xml:space="preserve">Thank you very much for your kindly </w:t>
            </w:r>
            <w:proofErr w:type="gramStart"/>
            <w:r>
              <w:rPr>
                <w:rFonts w:ascii="Arial" w:hAnsi="Arial" w:cs="Arial"/>
                <w:sz w:val="20"/>
                <w:szCs w:val="20"/>
                <w:lang w:val="en-GB"/>
              </w:rPr>
              <w:t>advise</w:t>
            </w:r>
            <w:proofErr w:type="gramEnd"/>
            <w:r>
              <w:rPr>
                <w:rFonts w:ascii="Arial" w:hAnsi="Arial" w:cs="Arial"/>
                <w:sz w:val="20"/>
                <w:szCs w:val="20"/>
                <w:lang w:val="en-GB"/>
              </w:rPr>
              <w:t xml:space="preserve">. For the same purpose as yours, we would appreciate and we would be very grateful if you could provide us with your template of the Armenian residence certification and template of the Armenian certificate on income and tax as stipulated by your tax legislation. </w:t>
            </w:r>
          </w:p>
          <w:p w:rsidR="00D21D44" w:rsidRDefault="00D21D44">
            <w:pPr>
              <w:jc w:val="both"/>
              <w:rPr>
                <w:rFonts w:ascii="Arial" w:hAnsi="Arial" w:cs="Arial"/>
                <w:sz w:val="20"/>
                <w:szCs w:val="20"/>
                <w:lang w:val="en-GB"/>
              </w:rPr>
            </w:pPr>
          </w:p>
          <w:p w:rsidR="00D21D44" w:rsidRDefault="00D21D44">
            <w:pPr>
              <w:jc w:val="both"/>
              <w:rPr>
                <w:rFonts w:ascii="Arial" w:hAnsi="Arial" w:cs="Arial"/>
                <w:sz w:val="20"/>
                <w:szCs w:val="20"/>
                <w:lang w:val="en-GB"/>
              </w:rPr>
            </w:pPr>
            <w:r>
              <w:rPr>
                <w:rFonts w:ascii="Arial" w:hAnsi="Arial" w:cs="Arial"/>
                <w:sz w:val="20"/>
                <w:szCs w:val="20"/>
                <w:lang w:val="en-GB"/>
              </w:rPr>
              <w:t xml:space="preserve">Also, please let us know if you have an objection to or a limitation for the disclosure of your template. </w:t>
            </w:r>
          </w:p>
          <w:p w:rsidR="00D21D44" w:rsidRDefault="00D21D44">
            <w:pPr>
              <w:jc w:val="both"/>
              <w:rPr>
                <w:rFonts w:ascii="Arial" w:hAnsi="Arial" w:cs="Arial"/>
                <w:sz w:val="20"/>
                <w:szCs w:val="20"/>
                <w:lang w:val="en-GB"/>
              </w:rPr>
            </w:pPr>
          </w:p>
          <w:p w:rsidR="00D21D44" w:rsidRDefault="00D21D44">
            <w:pPr>
              <w:jc w:val="both"/>
              <w:rPr>
                <w:rFonts w:ascii="Arial" w:hAnsi="Arial" w:cs="Arial"/>
                <w:sz w:val="20"/>
                <w:szCs w:val="20"/>
              </w:rPr>
            </w:pPr>
            <w:r>
              <w:rPr>
                <w:rFonts w:ascii="Arial" w:hAnsi="Arial" w:cs="Arial"/>
                <w:sz w:val="20"/>
                <w:szCs w:val="20"/>
              </w:rPr>
              <w:t>Thank you very much for your kind cooperation.</w:t>
            </w:r>
          </w:p>
          <w:p w:rsidR="00D21D44" w:rsidRDefault="00D21D44">
            <w:pPr>
              <w:jc w:val="both"/>
              <w:rPr>
                <w:rFonts w:ascii="Arial" w:hAnsi="Arial" w:cs="Arial"/>
                <w:sz w:val="20"/>
                <w:szCs w:val="20"/>
              </w:rPr>
            </w:pPr>
          </w:p>
          <w:p w:rsidR="00D21D44" w:rsidRDefault="00D21D44">
            <w:pPr>
              <w:jc w:val="both"/>
              <w:rPr>
                <w:rFonts w:ascii="Arial" w:hAnsi="Arial" w:cs="Arial"/>
                <w:sz w:val="20"/>
                <w:szCs w:val="20"/>
              </w:rPr>
            </w:pPr>
            <w:r>
              <w:rPr>
                <w:rFonts w:ascii="Arial" w:hAnsi="Arial" w:cs="Arial"/>
                <w:sz w:val="20"/>
                <w:szCs w:val="20"/>
              </w:rPr>
              <w:t>We are looking forward to hear from you.</w:t>
            </w:r>
          </w:p>
          <w:p w:rsidR="00D21D44" w:rsidRDefault="00D21D44">
            <w:pPr>
              <w:jc w:val="both"/>
              <w:rPr>
                <w:rFonts w:ascii="Arial" w:hAnsi="Arial" w:cs="Arial"/>
                <w:sz w:val="20"/>
                <w:szCs w:val="20"/>
              </w:rPr>
            </w:pPr>
          </w:p>
          <w:p w:rsidR="00D21D44" w:rsidRDefault="00D21D44">
            <w:pPr>
              <w:jc w:val="both"/>
              <w:rPr>
                <w:rFonts w:ascii="Arial" w:hAnsi="Arial" w:cs="Arial"/>
                <w:sz w:val="20"/>
                <w:szCs w:val="20"/>
              </w:rPr>
            </w:pPr>
            <w:r>
              <w:rPr>
                <w:rFonts w:ascii="Arial" w:hAnsi="Arial" w:cs="Arial"/>
                <w:sz w:val="20"/>
                <w:szCs w:val="20"/>
              </w:rPr>
              <w:t xml:space="preserve">Yours sincerely, </w:t>
            </w:r>
          </w:p>
          <w:p w:rsidR="00D21D44" w:rsidRDefault="00D21D44">
            <w:pPr>
              <w:jc w:val="both"/>
              <w:rPr>
                <w:rFonts w:ascii="Arial" w:hAnsi="Arial" w:cs="Arial"/>
                <w:b/>
                <w:bCs/>
                <w:sz w:val="20"/>
                <w:szCs w:val="20"/>
              </w:rPr>
            </w:pPr>
          </w:p>
        </w:tc>
      </w:tr>
    </w:tbl>
    <w:p w:rsidR="00D21D44" w:rsidRDefault="00D21D44" w:rsidP="00D21D44">
      <w:pPr>
        <w:jc w:val="both"/>
        <w:rPr>
          <w:rFonts w:ascii="Arial" w:hAnsi="Arial" w:cs="Arial"/>
          <w:b/>
          <w:bCs/>
          <w:sz w:val="20"/>
          <w:szCs w:val="20"/>
          <w:lang w:val="hr-HR"/>
        </w:rPr>
      </w:pPr>
    </w:p>
    <w:p w:rsidR="00D21D44" w:rsidRDefault="00D21D44" w:rsidP="00D21D44">
      <w:pPr>
        <w:rPr>
          <w:lang w:val="hr-HR" w:eastAsia="hr-HR"/>
        </w:rPr>
      </w:pPr>
      <w:r>
        <w:rPr>
          <w:noProof/>
        </w:rPr>
        <w:drawing>
          <wp:inline distT="0" distB="0" distL="0" distR="0" wp14:anchorId="6CE5079C" wp14:editId="0FCC4B71">
            <wp:extent cx="1837055" cy="765810"/>
            <wp:effectExtent l="0" t="0" r="0" b="0"/>
            <wp:docPr id="1" name="Slika 1" descr="cid:image001.png@01D942B3.139E703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id:image001.png@01D942B3.139E703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837055" cy="765810"/>
                    </a:xfrm>
                    <a:prstGeom prst="rect">
                      <a:avLst/>
                    </a:prstGeom>
                    <a:noFill/>
                    <a:ln>
                      <a:noFill/>
                    </a:ln>
                  </pic:spPr>
                </pic:pic>
              </a:graphicData>
            </a:graphic>
          </wp:inline>
        </w:drawing>
      </w:r>
    </w:p>
    <w:p w:rsidR="00D21D44" w:rsidRDefault="00D21D44" w:rsidP="00D21D44">
      <w:pPr>
        <w:rPr>
          <w:lang w:val="hr-HR" w:eastAsia="hr-HR"/>
        </w:rPr>
      </w:pPr>
    </w:p>
    <w:p w:rsidR="00D21D44" w:rsidRDefault="00D21D44" w:rsidP="00D21D44">
      <w:pPr>
        <w:rPr>
          <w:rFonts w:ascii="Arial" w:hAnsi="Arial" w:cs="Arial"/>
          <w:b/>
          <w:bCs/>
          <w:color w:val="1F497D"/>
          <w:sz w:val="20"/>
          <w:szCs w:val="20"/>
          <w:lang w:val="hr-HR" w:eastAsia="hr-HR"/>
        </w:rPr>
      </w:pPr>
      <w:r>
        <w:rPr>
          <w:rFonts w:ascii="Arial" w:hAnsi="Arial" w:cs="Arial"/>
          <w:b/>
          <w:bCs/>
          <w:color w:val="1F497D"/>
          <w:sz w:val="20"/>
          <w:szCs w:val="20"/>
          <w:lang w:val="hr-HR" w:eastAsia="hr-HR"/>
        </w:rPr>
        <w:t>Bjanka Barišić</w:t>
      </w:r>
    </w:p>
    <w:p w:rsidR="00D21D44" w:rsidRDefault="00D21D44" w:rsidP="00D21D44">
      <w:pPr>
        <w:rPr>
          <w:sz w:val="16"/>
          <w:szCs w:val="16"/>
          <w:lang w:val="hr-HR" w:eastAsia="hr-HR"/>
        </w:rPr>
      </w:pPr>
      <w:r>
        <w:rPr>
          <w:rFonts w:ascii="Arial" w:hAnsi="Arial" w:cs="Arial"/>
          <w:color w:val="365F91"/>
          <w:sz w:val="16"/>
          <w:szCs w:val="16"/>
          <w:lang w:val="hr-HR" w:eastAsia="hr-HR"/>
        </w:rPr>
        <w:t xml:space="preserve">Porezna savjetnica za izbjegavanje dvostrukog oporezivanja  / </w:t>
      </w:r>
      <w:r>
        <w:rPr>
          <w:rFonts w:ascii="Arial" w:hAnsi="Arial" w:cs="Arial"/>
          <w:i/>
          <w:iCs/>
          <w:color w:val="365F91"/>
          <w:sz w:val="16"/>
          <w:szCs w:val="16"/>
          <w:lang w:val="hr-HR" w:eastAsia="hr-HR"/>
        </w:rPr>
        <w:t>Tax Advisor for the avoidance of Double Taxation</w:t>
      </w:r>
    </w:p>
    <w:p w:rsidR="00D21D44" w:rsidRDefault="00D21D44" w:rsidP="00D21D44">
      <w:pPr>
        <w:rPr>
          <w:color w:val="365F91"/>
          <w:sz w:val="16"/>
          <w:szCs w:val="16"/>
          <w:lang w:val="hr-HR" w:eastAsia="hr-HR"/>
        </w:rPr>
      </w:pPr>
      <w:r>
        <w:rPr>
          <w:rFonts w:ascii="Arial" w:hAnsi="Arial" w:cs="Arial"/>
          <w:color w:val="365F91"/>
          <w:sz w:val="16"/>
          <w:szCs w:val="16"/>
          <w:lang w:val="hr-HR" w:eastAsia="hr-HR"/>
        </w:rPr>
        <w:t xml:space="preserve">Porezna uprava - Središnji ured / </w:t>
      </w:r>
      <w:r>
        <w:rPr>
          <w:rFonts w:ascii="Arial" w:hAnsi="Arial" w:cs="Arial"/>
          <w:i/>
          <w:iCs/>
          <w:color w:val="365F91"/>
          <w:sz w:val="16"/>
          <w:szCs w:val="16"/>
          <w:lang w:val="hr-HR" w:eastAsia="hr-HR"/>
        </w:rPr>
        <w:t>Tax Administration - Central Office</w:t>
      </w:r>
    </w:p>
    <w:p w:rsidR="00D21D44" w:rsidRDefault="00D21D44" w:rsidP="00D21D44">
      <w:pPr>
        <w:rPr>
          <w:rFonts w:ascii="Arial" w:hAnsi="Arial" w:cs="Arial"/>
          <w:color w:val="365F91"/>
          <w:sz w:val="16"/>
          <w:szCs w:val="16"/>
          <w:lang w:val="hr-HR" w:eastAsia="hr-HR"/>
        </w:rPr>
      </w:pPr>
      <w:r>
        <w:rPr>
          <w:rFonts w:ascii="Arial" w:hAnsi="Arial" w:cs="Arial"/>
          <w:color w:val="365F91"/>
          <w:sz w:val="16"/>
          <w:szCs w:val="16"/>
          <w:lang w:val="hr-HR" w:eastAsia="hr-HR"/>
        </w:rPr>
        <w:t xml:space="preserve">Sektor za normativnu djelatnost, edukaciju i međunarodnu suradnju / </w:t>
      </w:r>
      <w:r>
        <w:rPr>
          <w:rFonts w:ascii="Arial" w:hAnsi="Arial" w:cs="Arial"/>
          <w:i/>
          <w:iCs/>
          <w:color w:val="365F91"/>
          <w:sz w:val="16"/>
          <w:szCs w:val="16"/>
          <w:lang w:val="hr-HR" w:eastAsia="hr-HR"/>
        </w:rPr>
        <w:t>Legislation, Education and International Cooperation</w:t>
      </w:r>
      <w:r>
        <w:rPr>
          <w:rFonts w:ascii="Arial" w:hAnsi="Arial" w:cs="Arial"/>
          <w:color w:val="365F91"/>
          <w:sz w:val="16"/>
          <w:szCs w:val="16"/>
          <w:lang w:val="hr-HR" w:eastAsia="hr-HR"/>
        </w:rPr>
        <w:t xml:space="preserve"> </w:t>
      </w:r>
      <w:r>
        <w:rPr>
          <w:rFonts w:ascii="Arial" w:hAnsi="Arial" w:cs="Arial"/>
          <w:i/>
          <w:iCs/>
          <w:color w:val="365F91"/>
          <w:sz w:val="16"/>
          <w:szCs w:val="16"/>
          <w:lang w:val="hr-HR" w:eastAsia="hr-HR"/>
        </w:rPr>
        <w:t>Directorate</w:t>
      </w:r>
    </w:p>
    <w:p w:rsidR="00D21D44" w:rsidRDefault="00D21D44" w:rsidP="00D21D44">
      <w:pPr>
        <w:rPr>
          <w:rFonts w:ascii="Times New Roman" w:hAnsi="Times New Roman" w:cs="Times New Roman"/>
          <w:color w:val="365F91"/>
          <w:sz w:val="16"/>
          <w:szCs w:val="16"/>
          <w:lang w:val="hr-HR" w:eastAsia="hr-HR"/>
        </w:rPr>
      </w:pPr>
      <w:r>
        <w:rPr>
          <w:rFonts w:ascii="Arial" w:hAnsi="Arial" w:cs="Arial"/>
          <w:color w:val="365F91"/>
          <w:sz w:val="16"/>
          <w:szCs w:val="16"/>
          <w:lang w:val="hr-HR" w:eastAsia="hr-HR"/>
        </w:rPr>
        <w:t xml:space="preserve">Služba za izbjegavanje dvostrukog oporezivanja / </w:t>
      </w:r>
      <w:r>
        <w:rPr>
          <w:rFonts w:ascii="Arial" w:hAnsi="Arial" w:cs="Arial"/>
          <w:i/>
          <w:iCs/>
          <w:color w:val="365F91"/>
          <w:sz w:val="16"/>
          <w:szCs w:val="16"/>
          <w:lang w:val="hr-HR" w:eastAsia="hr-HR"/>
        </w:rPr>
        <w:t>DTA Division</w:t>
      </w:r>
    </w:p>
    <w:p w:rsidR="00D21D44" w:rsidRDefault="00D21D44" w:rsidP="00D21D44">
      <w:pPr>
        <w:rPr>
          <w:sz w:val="16"/>
          <w:szCs w:val="16"/>
          <w:lang w:val="hr-HR" w:eastAsia="hr-HR"/>
        </w:rPr>
      </w:pPr>
      <w:r>
        <w:rPr>
          <w:rFonts w:ascii="Arial" w:hAnsi="Arial" w:cs="Arial"/>
          <w:color w:val="1F497D"/>
          <w:sz w:val="16"/>
          <w:szCs w:val="16"/>
          <w:lang w:val="hr-HR" w:eastAsia="hr-HR"/>
        </w:rPr>
        <w:t> </w:t>
      </w:r>
      <w:bookmarkStart w:id="0" w:name="_GoBack"/>
      <w:bookmarkEnd w:id="0"/>
    </w:p>
    <w:p w:rsidR="00D21D44" w:rsidRDefault="00D21D44" w:rsidP="00D21D44">
      <w:pPr>
        <w:rPr>
          <w:rFonts w:ascii="Times New Roman" w:hAnsi="Times New Roman" w:cs="Times New Roman"/>
          <w:sz w:val="16"/>
          <w:szCs w:val="16"/>
          <w:lang w:val="hr-HR" w:eastAsia="hr-HR"/>
        </w:rPr>
      </w:pPr>
      <w:r>
        <w:rPr>
          <w:rFonts w:ascii="Arial" w:hAnsi="Arial" w:cs="Arial"/>
          <w:b/>
          <w:bCs/>
          <w:color w:val="1F497D"/>
          <w:sz w:val="16"/>
          <w:szCs w:val="16"/>
          <w:lang w:val="hr-HR" w:eastAsia="hr-HR"/>
        </w:rPr>
        <w:t>A</w:t>
      </w:r>
      <w:r>
        <w:rPr>
          <w:rFonts w:ascii="Arial" w:hAnsi="Arial" w:cs="Arial"/>
          <w:color w:val="1F497D"/>
          <w:sz w:val="16"/>
          <w:szCs w:val="16"/>
          <w:lang w:val="hr-HR" w:eastAsia="hr-HR"/>
        </w:rPr>
        <w:t>: Boškovićeva 5, 10000 Zagreb</w:t>
      </w:r>
    </w:p>
    <w:p w:rsidR="00D21D44" w:rsidRDefault="00D21D44" w:rsidP="00D21D44">
      <w:pPr>
        <w:rPr>
          <w:sz w:val="16"/>
          <w:szCs w:val="16"/>
          <w:lang w:val="hr-HR" w:eastAsia="hr-HR"/>
        </w:rPr>
      </w:pPr>
      <w:r>
        <w:rPr>
          <w:rFonts w:ascii="Arial" w:hAnsi="Arial" w:cs="Arial"/>
          <w:b/>
          <w:bCs/>
          <w:color w:val="1F497D"/>
          <w:sz w:val="16"/>
          <w:szCs w:val="16"/>
          <w:lang w:val="hr-HR" w:eastAsia="hr-HR"/>
        </w:rPr>
        <w:t>T</w:t>
      </w:r>
      <w:r>
        <w:rPr>
          <w:rFonts w:ascii="Arial" w:hAnsi="Arial" w:cs="Arial"/>
          <w:color w:val="1F497D"/>
          <w:sz w:val="16"/>
          <w:szCs w:val="16"/>
          <w:lang w:val="hr-HR" w:eastAsia="hr-HR"/>
        </w:rPr>
        <w:t>: +385 (0) 1 480 9431</w:t>
      </w:r>
    </w:p>
    <w:p w:rsidR="00D21D44" w:rsidRDefault="00D21D44" w:rsidP="00D21D44">
      <w:pPr>
        <w:rPr>
          <w:sz w:val="20"/>
          <w:szCs w:val="20"/>
          <w:lang w:val="hr-HR" w:eastAsia="hr-HR"/>
        </w:rPr>
      </w:pPr>
      <w:r>
        <w:rPr>
          <w:rFonts w:ascii="Arial" w:hAnsi="Arial" w:cs="Arial"/>
          <w:b/>
          <w:bCs/>
          <w:color w:val="1F497D"/>
          <w:sz w:val="16"/>
          <w:szCs w:val="16"/>
          <w:lang w:val="hr-HR" w:eastAsia="hr-HR"/>
        </w:rPr>
        <w:t>E</w:t>
      </w:r>
      <w:r>
        <w:rPr>
          <w:rFonts w:ascii="Arial" w:hAnsi="Arial" w:cs="Arial"/>
          <w:color w:val="1F497D"/>
          <w:sz w:val="16"/>
          <w:szCs w:val="16"/>
          <w:lang w:val="hr-HR" w:eastAsia="hr-HR"/>
        </w:rPr>
        <w:t xml:space="preserve">: </w:t>
      </w:r>
      <w:hyperlink r:id="rId9" w:history="1">
        <w:r>
          <w:rPr>
            <w:rStyle w:val="Hyperlink"/>
            <w:rFonts w:ascii="Arial" w:hAnsi="Arial" w:cs="Arial"/>
            <w:i/>
            <w:iCs/>
            <w:color w:val="0000FF"/>
            <w:sz w:val="16"/>
            <w:szCs w:val="16"/>
            <w:lang w:val="hr-HR" w:eastAsia="hr-HR"/>
          </w:rPr>
          <w:t>bjanka.barisic@porezna-uprava.hr</w:t>
        </w:r>
      </w:hyperlink>
      <w:r>
        <w:rPr>
          <w:rFonts w:ascii="Arial" w:hAnsi="Arial" w:cs="Arial"/>
          <w:i/>
          <w:iCs/>
          <w:color w:val="1F497D"/>
          <w:sz w:val="20"/>
          <w:szCs w:val="20"/>
          <w:lang w:val="hr-HR" w:eastAsia="hr-HR"/>
        </w:rPr>
        <w:t xml:space="preserve"> </w:t>
      </w:r>
    </w:p>
    <w:p w:rsidR="00D21D44" w:rsidRDefault="00D21D44" w:rsidP="00D21D44">
      <w:pPr>
        <w:rPr>
          <w:lang w:val="hr-HR"/>
        </w:rPr>
      </w:pPr>
    </w:p>
    <w:p w:rsidR="002E6351" w:rsidRPr="00D21D44" w:rsidRDefault="002E6351">
      <w:pPr>
        <w:rPr>
          <w:lang w:val="hr-HR"/>
        </w:rPr>
      </w:pPr>
    </w:p>
    <w:sectPr w:rsidR="002E6351" w:rsidRPr="00D21D44" w:rsidSect="00D21D44">
      <w:pgSz w:w="12240" w:h="15840"/>
      <w:pgMar w:top="144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8FD"/>
    <w:rsid w:val="002E6351"/>
    <w:rsid w:val="007A28FD"/>
    <w:rsid w:val="00D2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F3CA8A-36B0-4DCB-8EAF-CD3E697ED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D44"/>
    <w:pPr>
      <w:spacing w:after="0" w:line="240"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21D4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9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942B3.139E7030"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rezna-uprava.hr/" TargetMode="External"/><Relationship Id="rId11" Type="http://schemas.openxmlformats.org/officeDocument/2006/relationships/theme" Target="theme/theme1.xml"/><Relationship Id="rId5" Type="http://schemas.openxmlformats.org/officeDocument/2006/relationships/hyperlink" Target="https://www.porezna-uprava.hr/en/Pages/Certificates-on-income,-tax-and-resident-status.aspx" TargetMode="External"/><Relationship Id="rId10" Type="http://schemas.openxmlformats.org/officeDocument/2006/relationships/fontTable" Target="fontTable.xml"/><Relationship Id="rId4" Type="http://schemas.openxmlformats.org/officeDocument/2006/relationships/hyperlink" Target="mailto:bjanka.barisic@porezna-uprava.hr" TargetMode="External"/><Relationship Id="rId9" Type="http://schemas.openxmlformats.org/officeDocument/2006/relationships/hyperlink" Target="mailto:bjanka.barisic@porezna-uprava.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2074</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Narine Mikichyan</dc:creator>
  <cp:keywords/>
  <dc:description/>
  <cp:lastModifiedBy>Narine Mikichyan</cp:lastModifiedBy>
  <cp:revision>2</cp:revision>
  <dcterms:created xsi:type="dcterms:W3CDTF">2023-03-01T06:58:00Z</dcterms:created>
  <dcterms:modified xsi:type="dcterms:W3CDTF">2023-03-01T06:58:00Z</dcterms:modified>
</cp:coreProperties>
</file>